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Rule="auto"/>
        <w:jc w:val="center"/>
        <w:rPr/>
      </w:pPr>
      <w:bookmarkStart w:colFirst="0" w:colLast="0" w:name="_i4ndyhxxq49i" w:id="0"/>
      <w:bookmarkEnd w:id="0"/>
      <w:r w:rsidDel="00000000" w:rsidR="00000000" w:rsidRPr="00000000">
        <w:rPr>
          <w:rtl w:val="0"/>
        </w:rPr>
        <w:t xml:space="preserve">Z Word List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Initial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Medial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Final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Zoo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Zig Zag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Puzzle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Eyes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Zipper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Lizard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Cheese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Zebra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Music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Closet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Rose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Zero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Scissors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Buys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Zucchini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Dessert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Trees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Zig Zag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Desert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Clothes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Blizzard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Bananas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Zap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Bulldozer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Babies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Xylophone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Buzzing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Bears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Zillion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Cheesecake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Boys</w:t>
            </w:r>
          </w:p>
        </w:tc>
      </w:tr>
      <w:tr>
        <w:trPr>
          <w:trHeight w:val="3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Zinnia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Daises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Dogs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Zebra Fish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Freezing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Cookies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Fuzzy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Hose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Zoom Lense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Busy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Keys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Zip 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Raspberries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Pigs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Zinc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Magazine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Tomatoes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Zookeeper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President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Sunrise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Zany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Dozen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Potatoes</w:t>
            </w:r>
          </w:p>
        </w:tc>
      </w:tr>
    </w:tbl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www.speechtherapytalk.com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speechtherapytal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